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0" w:rsidRPr="00915B70" w:rsidRDefault="00915B70" w:rsidP="00915B70">
      <w:pPr>
        <w:shd w:val="clear" w:color="auto" w:fill="FFFFFF"/>
        <w:spacing w:after="161" w:line="308" w:lineRule="atLeast"/>
        <w:jc w:val="center"/>
        <w:outlineLvl w:val="0"/>
        <w:rPr>
          <w:rFonts w:eastAsia="Times New Roman" w:cstheme="minorHAnsi"/>
          <w:b/>
          <w:color w:val="5B9BD5" w:themeColor="accent1"/>
          <w:kern w:val="36"/>
          <w:sz w:val="28"/>
          <w:szCs w:val="28"/>
          <w:lang w:eastAsia="ru-RU"/>
        </w:rPr>
      </w:pPr>
      <w:r w:rsidRPr="00915B70">
        <w:rPr>
          <w:rFonts w:eastAsia="Times New Roman" w:cstheme="minorHAnsi"/>
          <w:b/>
          <w:color w:val="5B9BD5" w:themeColor="accent1"/>
          <w:kern w:val="36"/>
          <w:sz w:val="28"/>
          <w:szCs w:val="28"/>
          <w:lang w:eastAsia="ru-RU"/>
        </w:rPr>
        <w:t>Топливная надбавка</w:t>
      </w:r>
    </w:p>
    <w:p w:rsidR="00915B70" w:rsidRPr="00915B70" w:rsidRDefault="00915B70" w:rsidP="00915B70">
      <w:pPr>
        <w:shd w:val="clear" w:color="auto" w:fill="FFFFFF"/>
        <w:spacing w:after="15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915B70">
        <w:rPr>
          <w:rFonts w:eastAsia="Times New Roman" w:cstheme="minorHAnsi"/>
          <w:color w:val="2F2F2F"/>
          <w:lang w:eastAsia="ru-RU"/>
        </w:rPr>
        <w:t>Изменение цен на топливо приводит к колебаниям цен в транспортной индустрии, в связи с этим применяется топливная надбавка, которая может увеличиваться, уменьшаться или отсутствовать, в зависимости от стоимости топлива.</w:t>
      </w:r>
      <w:r>
        <w:rPr>
          <w:rFonts w:eastAsia="Times New Roman" w:cstheme="minorHAnsi"/>
          <w:color w:val="2F2F2F"/>
          <w:lang w:eastAsia="ru-RU"/>
        </w:rPr>
        <w:t xml:space="preserve"> В расчет услуг компании KS-</w:t>
      </w:r>
      <w:proofErr w:type="spellStart"/>
      <w:r>
        <w:rPr>
          <w:rFonts w:eastAsia="Times New Roman" w:cstheme="minorHAnsi"/>
          <w:color w:val="2F2F2F"/>
          <w:lang w:eastAsia="ru-RU"/>
        </w:rPr>
        <w:t>express</w:t>
      </w:r>
      <w:proofErr w:type="spellEnd"/>
      <w:r w:rsidRPr="00915B70">
        <w:rPr>
          <w:rFonts w:eastAsia="Times New Roman" w:cstheme="minorHAnsi"/>
          <w:color w:val="2F2F2F"/>
          <w:lang w:eastAsia="ru-RU"/>
        </w:rPr>
        <w:t xml:space="preserve"> вводится новый коэффициент к базовому тарифу – топливная надбавка, которая составит ± 10 % от стоимости услуг по доста</w:t>
      </w:r>
      <w:r w:rsidR="00B23027">
        <w:rPr>
          <w:rFonts w:eastAsia="Times New Roman" w:cstheme="minorHAnsi"/>
          <w:color w:val="2F2F2F"/>
          <w:lang w:eastAsia="ru-RU"/>
        </w:rPr>
        <w:t>вке отправлений по России и ± 25</w:t>
      </w:r>
      <w:r w:rsidRPr="00915B70">
        <w:rPr>
          <w:rFonts w:eastAsia="Times New Roman" w:cstheme="minorHAnsi"/>
          <w:color w:val="2F2F2F"/>
          <w:lang w:eastAsia="ru-RU"/>
        </w:rPr>
        <w:t>% от стоимости услуг по доставке отправлений по странам мира и СНГ.</w:t>
      </w:r>
    </w:p>
    <w:p w:rsidR="00915B70" w:rsidRPr="00915B70" w:rsidRDefault="00915B70" w:rsidP="00915B70">
      <w:pPr>
        <w:shd w:val="clear" w:color="auto" w:fill="FFFFFF"/>
        <w:spacing w:after="150" w:line="343" w:lineRule="atLeast"/>
        <w:jc w:val="both"/>
        <w:rPr>
          <w:rFonts w:eastAsia="Times New Roman" w:cstheme="minorHAnsi"/>
          <w:color w:val="2F2F2F"/>
          <w:lang w:eastAsia="ru-RU"/>
        </w:rPr>
      </w:pPr>
      <w:r w:rsidRPr="00915B70">
        <w:rPr>
          <w:rFonts w:eastAsia="Times New Roman" w:cstheme="minorHAnsi"/>
          <w:color w:val="2F2F2F"/>
          <w:lang w:eastAsia="ru-RU"/>
        </w:rPr>
        <w:t>Размер топливной надбавки устанавливается исполнителем на следующий календарный месяц ежемесячно. Исполнитель оставляет за собой право изменять размер топливной надбавки и «применять» его без уведомления. Размер и продолжительность действия надбавки определяются исключительно компанией исполнителя.</w:t>
      </w:r>
    </w:p>
    <w:p w:rsidR="00915B70" w:rsidRPr="00915B70" w:rsidRDefault="00915B70" w:rsidP="00915B70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915B70">
        <w:rPr>
          <w:rFonts w:eastAsia="Times New Roman" w:cstheme="minorHAnsi"/>
          <w:color w:val="2F2F2F"/>
          <w:lang w:eastAsia="ru-RU"/>
        </w:rPr>
        <w:t>ВАЖНО: размер надбавки не учтен в установленных нами тарифах. Обязательно уточняйте актуальные сведения у наших менеджеров</w:t>
      </w:r>
      <w:r w:rsidRPr="00915B70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.</w:t>
      </w:r>
    </w:p>
    <w:tbl>
      <w:tblPr>
        <w:tblW w:w="10198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260"/>
        <w:gridCol w:w="3685"/>
      </w:tblGrid>
      <w:tr w:rsidR="00915B70" w:rsidRPr="00915B70" w:rsidTr="00915B70">
        <w:trPr>
          <w:tblHeader/>
        </w:trPr>
        <w:tc>
          <w:tcPr>
            <w:tcW w:w="3253" w:type="dxa"/>
            <w:tcBorders>
              <w:top w:val="nil"/>
              <w:left w:val="single" w:sz="6" w:space="0" w:color="DADADA"/>
              <w:bottom w:val="single" w:sz="12" w:space="0" w:color="DADADA"/>
              <w:right w:val="single" w:sz="6" w:space="0" w:color="DADAD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5B70" w:rsidRPr="00915B70" w:rsidRDefault="00915B70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0" w:type="dxa"/>
            <w:tcBorders>
              <w:top w:val="nil"/>
              <w:left w:val="single" w:sz="6" w:space="0" w:color="DADADA"/>
              <w:bottom w:val="single" w:sz="12" w:space="0" w:color="DADADA"/>
              <w:right w:val="single" w:sz="6" w:space="0" w:color="DADAD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5B70" w:rsidRPr="00915B70" w:rsidRDefault="00915B70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по России</w:t>
            </w:r>
          </w:p>
        </w:tc>
        <w:tc>
          <w:tcPr>
            <w:tcW w:w="3685" w:type="dxa"/>
            <w:tcBorders>
              <w:top w:val="nil"/>
              <w:left w:val="single" w:sz="6" w:space="0" w:color="DADADA"/>
              <w:bottom w:val="single" w:sz="12" w:space="0" w:color="DADADA"/>
              <w:right w:val="single" w:sz="6" w:space="0" w:color="DADAD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5B70" w:rsidRPr="00915B70" w:rsidRDefault="00915B70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по миру и СНГ</w:t>
            </w:r>
          </w:p>
        </w:tc>
      </w:tr>
      <w:tr w:rsidR="00915B70" w:rsidRPr="00915B70" w:rsidTr="00915B70">
        <w:tc>
          <w:tcPr>
            <w:tcW w:w="325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5B70" w:rsidRPr="00915B70" w:rsidRDefault="00915B70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2019</w:t>
            </w:r>
          </w:p>
        </w:tc>
        <w:tc>
          <w:tcPr>
            <w:tcW w:w="3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5B70" w:rsidRPr="00915B70" w:rsidRDefault="00915B70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915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368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15B70" w:rsidRPr="00915B70" w:rsidRDefault="00B23027" w:rsidP="00915B7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915B70" w:rsidRPr="00915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bookmarkStart w:id="0" w:name="_GoBack"/>
            <w:bookmarkEnd w:id="0"/>
          </w:p>
        </w:tc>
      </w:tr>
    </w:tbl>
    <w:p w:rsidR="00674EC3" w:rsidRDefault="00674EC3"/>
    <w:sectPr w:rsidR="00674EC3" w:rsidSect="00915B7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0"/>
    <w:rsid w:val="00674EC3"/>
    <w:rsid w:val="00915B70"/>
    <w:rsid w:val="00B23027"/>
    <w:rsid w:val="00D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2A0BF"/>
  <w15:chartTrackingRefBased/>
  <w15:docId w15:val="{E0226873-F6F3-4DC1-B9FB-9D37550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7</cp:revision>
  <dcterms:created xsi:type="dcterms:W3CDTF">2019-11-11T19:43:00Z</dcterms:created>
  <dcterms:modified xsi:type="dcterms:W3CDTF">2019-11-18T21:39:00Z</dcterms:modified>
</cp:coreProperties>
</file>